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781279422" name="Picture">
</wp:docPr>
                  <a:graphic>
                    <a:graphicData uri="http://schemas.openxmlformats.org/drawingml/2006/picture">
                      <pic:pic>
                        <pic:nvPicPr>
                          <pic:cNvPr id="1781279422"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890.24.00046 Фискальные накопители для ККТ</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432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отношений с производителями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w:t>
                        </w:r>
                      </w:p>
                    </w:tc>
                  </w:tr>
                </w:tbl>
                <w:p>
                  <w:pPr>
                    <w:pStyle w:val="EMPTY_CELL_STYLE"/>
                  </w:pPr>
                </w:p>
              </w:tc>
            </w:tr>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7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w:t>
            </w: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atLeast" w:val="136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26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4.3.3.  Присвоение баллов заявкам по критерию 3.3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(с учетом значимости) по подкритериям критерия 3.3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сумма баллов по соответствующим подкритериям критерия 3.3;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значимость каждого подкритерия критерия 3.3.</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890.24.00046</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890.24.00046</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890.24.00046</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890.24.00046</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6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50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50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4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или информации об участнике как о плательщике налога на профессиональный доход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диапапзон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890.24.00046</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4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отношений с производителями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предоставил подтверждения полномочий от всех производителей</w:t>
                          <w:br/>
                          <w:t xml:space="preserve">От 1 до 2 баллов  - Данный диапазон не используется</w:t>
                          <w:br/>
                          <w:t xml:space="preserve">3 балла - Участник представил подтверждение полномочий от всех производителей (или является производителем) на всю продукцию</w:t>
                          <w:br/>
                          <w:t xml:space="preserve">От 4 до 5 баллов  - Данный диапазон не используется</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